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FE" w:rsidRDefault="00CB59FE" w:rsidP="00CB59FE">
      <w:pPr>
        <w:pStyle w:val="a3"/>
      </w:pPr>
      <w:r>
        <w:t>Міністерство освіти і науки України</w:t>
      </w:r>
    </w:p>
    <w:p w:rsidR="00CB59FE" w:rsidRDefault="00CB59FE" w:rsidP="00CB59FE">
      <w:pPr>
        <w:pStyle w:val="a3"/>
      </w:pPr>
    </w:p>
    <w:p w:rsidR="00CB59FE" w:rsidRDefault="00CB59FE" w:rsidP="00CB59FE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CB59FE" w:rsidRDefault="00CB59FE" w:rsidP="00CB59FE">
      <w:pPr>
        <w:ind w:right="45"/>
        <w:jc w:val="center"/>
        <w:rPr>
          <w:sz w:val="28"/>
          <w:lang w:val="uk-UA"/>
        </w:rPr>
      </w:pPr>
    </w:p>
    <w:p w:rsidR="00CB59FE" w:rsidRDefault="00CB59FE" w:rsidP="00CB59FE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CB59FE" w:rsidRDefault="00CB59FE" w:rsidP="00CB59FE">
      <w:pPr>
        <w:ind w:right="45"/>
        <w:rPr>
          <w:sz w:val="28"/>
          <w:lang w:val="uk-UA"/>
        </w:rPr>
      </w:pPr>
      <w:r>
        <w:rPr>
          <w:sz w:val="28"/>
          <w:lang w:val="uk-UA"/>
        </w:rPr>
        <w:t>4.10.2019р.                                                                                       № 3</w:t>
      </w:r>
    </w:p>
    <w:p w:rsidR="00CB59FE" w:rsidRDefault="00CB59FE" w:rsidP="00CB59FE">
      <w:pPr>
        <w:ind w:right="45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CB59FE" w:rsidRDefault="00CB59FE" w:rsidP="00CB59FE">
      <w:pPr>
        <w:ind w:right="45"/>
        <w:jc w:val="both"/>
        <w:rPr>
          <w:sz w:val="28"/>
          <w:lang w:val="uk-UA"/>
        </w:rPr>
      </w:pPr>
    </w:p>
    <w:p w:rsidR="00CB59FE" w:rsidRDefault="00CB59FE" w:rsidP="00CB59FE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“Процеси, обладнання та енергетичного менеджменту»”</w:t>
      </w:r>
    </w:p>
    <w:p w:rsidR="00CB59FE" w:rsidRDefault="00CB59FE" w:rsidP="00CB59FE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на засіданні – зав. кафедри, проф. Бурдо О.Г.</w:t>
      </w:r>
    </w:p>
    <w:p w:rsidR="00CB59FE" w:rsidRDefault="00CB59FE" w:rsidP="00CB59FE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кафедри –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</w:t>
      </w:r>
    </w:p>
    <w:p w:rsidR="00CB59FE" w:rsidRDefault="00CB59FE" w:rsidP="00CB59FE">
      <w:pPr>
        <w:ind w:right="45"/>
        <w:jc w:val="both"/>
        <w:rPr>
          <w:sz w:val="28"/>
          <w:lang w:val="uk-UA"/>
        </w:rPr>
      </w:pPr>
    </w:p>
    <w:p w:rsidR="00CB59FE" w:rsidRDefault="00CB59FE" w:rsidP="00CB59FE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Середа О.О.</w:t>
      </w:r>
    </w:p>
    <w:p w:rsidR="00CB59FE" w:rsidRDefault="00CB59FE" w:rsidP="00CB59FE">
      <w:pPr>
        <w:ind w:right="-99"/>
        <w:jc w:val="both"/>
        <w:rPr>
          <w:sz w:val="28"/>
          <w:lang w:val="uk-UA"/>
        </w:rPr>
      </w:pPr>
    </w:p>
    <w:p w:rsidR="00CB59FE" w:rsidRDefault="00CB59FE" w:rsidP="00CB59FE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1F3AEF">
        <w:rPr>
          <w:b/>
          <w:sz w:val="28"/>
          <w:lang w:val="uk-UA"/>
        </w:rPr>
        <w:t>ПОРЯДОК ДЕННИЙ</w:t>
      </w:r>
      <w:r>
        <w:rPr>
          <w:sz w:val="28"/>
          <w:lang w:val="uk-UA"/>
        </w:rPr>
        <w:t>:</w:t>
      </w:r>
    </w:p>
    <w:p w:rsidR="00CB59FE" w:rsidRDefault="00CB59FE" w:rsidP="00CB59FE">
      <w:pPr>
        <w:ind w:right="-99"/>
        <w:jc w:val="both"/>
        <w:rPr>
          <w:sz w:val="28"/>
          <w:lang w:val="uk-UA"/>
        </w:rPr>
      </w:pPr>
    </w:p>
    <w:p w:rsidR="00CB59FE" w:rsidRDefault="00CB59FE" w:rsidP="00CB59FE">
      <w:pPr>
        <w:numPr>
          <w:ilvl w:val="0"/>
          <w:numId w:val="1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Про особливості фінансування в академії у 2020 році.</w:t>
      </w:r>
    </w:p>
    <w:p w:rsidR="00CB59FE" w:rsidRPr="001F3AEF" w:rsidRDefault="00CB59FE" w:rsidP="00CB59FE">
      <w:pPr>
        <w:ind w:left="360" w:right="-99"/>
        <w:jc w:val="both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  </w:t>
      </w:r>
      <w:r>
        <w:rPr>
          <w:sz w:val="24"/>
          <w:szCs w:val="24"/>
          <w:lang w:val="uk-UA"/>
        </w:rPr>
        <w:t>Проф.. Бурдо О.Г.</w:t>
      </w:r>
    </w:p>
    <w:p w:rsidR="00CB59FE" w:rsidRDefault="00CB59FE" w:rsidP="00CB59FE">
      <w:pPr>
        <w:numPr>
          <w:ilvl w:val="0"/>
          <w:numId w:val="1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Питання плагіату та академічної доброчинності</w:t>
      </w:r>
    </w:p>
    <w:p w:rsidR="00CB59FE" w:rsidRPr="00C66ED5" w:rsidRDefault="00CB59FE" w:rsidP="00CB59FE">
      <w:pPr>
        <w:ind w:left="360" w:right="-99"/>
        <w:jc w:val="both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   </w:t>
      </w:r>
      <w:r>
        <w:rPr>
          <w:sz w:val="24"/>
          <w:szCs w:val="24"/>
          <w:lang w:val="uk-UA"/>
        </w:rPr>
        <w:t>Проф.. Бурдо О.Г.</w:t>
      </w:r>
    </w:p>
    <w:p w:rsidR="00CB59FE" w:rsidRDefault="00CB59FE" w:rsidP="00CB59FE">
      <w:pPr>
        <w:numPr>
          <w:ilvl w:val="0"/>
          <w:numId w:val="1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Про порядок роботи інженерів кафедри</w:t>
      </w:r>
    </w:p>
    <w:p w:rsidR="00CB59FE" w:rsidRPr="00C66ED5" w:rsidRDefault="00CB59FE" w:rsidP="00CB59FE">
      <w:pPr>
        <w:ind w:left="360" w:right="-99"/>
        <w:jc w:val="both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    </w:t>
      </w:r>
      <w:r>
        <w:rPr>
          <w:sz w:val="24"/>
          <w:szCs w:val="24"/>
          <w:lang w:val="uk-UA"/>
        </w:rPr>
        <w:t>Проф.. Бурдо О.Г.</w:t>
      </w: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>4.Організація профорієнтаційної роботи</w:t>
      </w:r>
    </w:p>
    <w:p w:rsidR="00CB59FE" w:rsidRPr="00C66ED5" w:rsidRDefault="00CB59FE" w:rsidP="00CB59FE">
      <w:pPr>
        <w:ind w:left="360" w:right="-99"/>
        <w:jc w:val="both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     </w:t>
      </w:r>
      <w:r>
        <w:rPr>
          <w:sz w:val="24"/>
          <w:szCs w:val="24"/>
          <w:lang w:val="uk-UA"/>
        </w:rPr>
        <w:t>Проф.. Бурдо О.Г.</w:t>
      </w: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>5.Призначення відповідальних за напрямками роботи кафедри</w:t>
      </w:r>
    </w:p>
    <w:p w:rsidR="00CB59FE" w:rsidRDefault="00CB59FE" w:rsidP="00CB59FE">
      <w:pPr>
        <w:ind w:left="360" w:right="-99"/>
        <w:jc w:val="both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      </w:t>
      </w:r>
      <w:r>
        <w:rPr>
          <w:sz w:val="24"/>
          <w:szCs w:val="24"/>
          <w:lang w:val="uk-UA"/>
        </w:rPr>
        <w:t>Проф.. Бурдо О.Г.</w:t>
      </w:r>
    </w:p>
    <w:p w:rsidR="00CB59FE" w:rsidRDefault="00CB59FE" w:rsidP="00CB59FE">
      <w:pPr>
        <w:ind w:left="360" w:right="-99"/>
        <w:jc w:val="both"/>
        <w:rPr>
          <w:sz w:val="28"/>
          <w:szCs w:val="28"/>
          <w:lang w:val="uk-UA"/>
        </w:rPr>
      </w:pPr>
      <w:r w:rsidRPr="00262632">
        <w:rPr>
          <w:sz w:val="28"/>
          <w:szCs w:val="28"/>
          <w:lang w:val="uk-UA"/>
        </w:rPr>
        <w:t>6. Розгляд методичних вказівок</w:t>
      </w:r>
      <w:r>
        <w:rPr>
          <w:sz w:val="28"/>
          <w:szCs w:val="28"/>
          <w:lang w:val="uk-UA"/>
        </w:rPr>
        <w:t>.</w:t>
      </w:r>
    </w:p>
    <w:p w:rsidR="00CB59FE" w:rsidRPr="00262632" w:rsidRDefault="00CB59FE" w:rsidP="00CB59FE">
      <w:pPr>
        <w:ind w:left="360" w:right="-99"/>
        <w:jc w:val="both"/>
        <w:rPr>
          <w:sz w:val="28"/>
          <w:szCs w:val="28"/>
          <w:lang w:val="uk-UA"/>
        </w:rPr>
      </w:pP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>7.Різне.</w:t>
      </w: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1.С</w:t>
      </w:r>
      <w:r w:rsidRPr="002F65D7">
        <w:rPr>
          <w:b/>
          <w:sz w:val="28"/>
          <w:lang w:val="uk-UA"/>
        </w:rPr>
        <w:t>ЛУХАЛИ</w:t>
      </w:r>
      <w:r>
        <w:rPr>
          <w:sz w:val="28"/>
          <w:lang w:val="uk-UA"/>
        </w:rPr>
        <w:t>:  проф. Бурдо О.Г. про особливості фінансування в академії у 2020 році. Державне фінансування зменшилось на 20% в порівнянні з минулим роком. На  навчання 1 студента держава виділяла 35 тисяч гривень . Зараз фінансування зменшилось до 27 тисяч грн.</w:t>
      </w: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</w:t>
      </w:r>
      <w:r w:rsidRPr="00F00EB9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F00EB9">
        <w:rPr>
          <w:b/>
          <w:sz w:val="28"/>
          <w:lang w:val="uk-UA"/>
        </w:rPr>
        <w:t>УХВАЛИЛИ:</w:t>
      </w:r>
      <w:r>
        <w:rPr>
          <w:sz w:val="28"/>
          <w:lang w:val="uk-UA"/>
        </w:rPr>
        <w:t xml:space="preserve"> інформацію прийняти до відома.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 w:rsidRPr="005758B4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>: проф. Бурдо О.Г. про питання плагіату та академічної доброчинності. Було сказано:</w:t>
      </w: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>Науковці свою роботу закачують до Інтернету. Цією інформацією можуть скористатися інші організації чи окремі науковці. Якщо ми доказали, що нашими відкриттями скористався хтось -  це є плагіат.</w:t>
      </w: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 ми свою статтю уже опублікували і повторно використовуємо її дані , то  це є </w:t>
      </w:r>
      <w:proofErr w:type="spellStart"/>
      <w:r>
        <w:rPr>
          <w:sz w:val="28"/>
          <w:lang w:val="uk-UA"/>
        </w:rPr>
        <w:t>самоплагіат</w:t>
      </w:r>
      <w:proofErr w:type="spellEnd"/>
      <w:r>
        <w:rPr>
          <w:sz w:val="28"/>
          <w:lang w:val="uk-UA"/>
        </w:rPr>
        <w:t xml:space="preserve"> чого робити не слід. </w:t>
      </w:r>
    </w:p>
    <w:p w:rsidR="00CB59FE" w:rsidRDefault="00CB59FE" w:rsidP="00CB59FE">
      <w:pPr>
        <w:ind w:left="360" w:right="-99"/>
        <w:jc w:val="both"/>
        <w:rPr>
          <w:sz w:val="28"/>
          <w:lang w:val="uk-UA"/>
        </w:rPr>
      </w:pPr>
      <w:r w:rsidRPr="005758B4">
        <w:rPr>
          <w:b/>
          <w:sz w:val="28"/>
          <w:lang w:val="uk-UA"/>
        </w:rPr>
        <w:lastRenderedPageBreak/>
        <w:t>2.УХВАЛИЛИ</w:t>
      </w:r>
      <w:r>
        <w:rPr>
          <w:sz w:val="28"/>
          <w:lang w:val="uk-UA"/>
        </w:rPr>
        <w:t>: інформацію прийняти до відома.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 w:rsidRPr="005758B4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>: проф. Бурдо О.Г. про порядок роботи інженерів кафедри. Кожний інженер повинен скласти план роботи на місяць.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>
        <w:rPr>
          <w:sz w:val="28"/>
          <w:lang w:val="uk-UA"/>
        </w:rPr>
        <w:t>Кожного дня необхідно записувати виконану  ним роботу.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 w:rsidRPr="005758B4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інформацію прийняти до відома та виконання.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 w:rsidRPr="00093911">
        <w:rPr>
          <w:b/>
          <w:sz w:val="28"/>
          <w:lang w:val="uk-UA"/>
        </w:rPr>
        <w:t>4.СЛУХАЛИ</w:t>
      </w:r>
      <w:r>
        <w:rPr>
          <w:sz w:val="28"/>
          <w:lang w:val="uk-UA"/>
        </w:rPr>
        <w:t>: проф. Бурдо О.Г. про організацію профорієнтаційної роботи. Олег Григорович сказав, що необхідно збільшити  кількість студентів, які навчаються  на нашій кафедрі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 w:rsidRPr="00394AFF">
        <w:rPr>
          <w:sz w:val="28"/>
          <w:lang w:val="uk-UA"/>
        </w:rPr>
        <w:t xml:space="preserve"> </w:t>
      </w:r>
      <w:r>
        <w:rPr>
          <w:sz w:val="28"/>
          <w:lang w:val="uk-UA"/>
        </w:rPr>
        <w:t>Треба починати працювати зі школярами з 8-их класів, які будуть працювати в наших гуртках,  займатись науковою роботою 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>Для цього кафедра проводить «</w:t>
      </w:r>
      <w:proofErr w:type="spellStart"/>
      <w:r>
        <w:rPr>
          <w:sz w:val="28"/>
          <w:lang w:val="uk-UA"/>
        </w:rPr>
        <w:t>Енергоманію</w:t>
      </w:r>
      <w:proofErr w:type="spellEnd"/>
      <w:r>
        <w:rPr>
          <w:sz w:val="28"/>
          <w:lang w:val="uk-UA"/>
        </w:rPr>
        <w:t xml:space="preserve">». 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Було проведено «Візаві» з учнями  ЗОШ №67. 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Проведено лекцію для студентів механіко-технологічного коледжу 24.09.19. доц. </w:t>
      </w:r>
      <w:proofErr w:type="spellStart"/>
      <w:r>
        <w:rPr>
          <w:sz w:val="28"/>
          <w:lang w:val="uk-UA"/>
        </w:rPr>
        <w:t>Рєзніком</w:t>
      </w:r>
      <w:proofErr w:type="spellEnd"/>
      <w:r>
        <w:rPr>
          <w:sz w:val="28"/>
          <w:lang w:val="uk-UA"/>
        </w:rPr>
        <w:t xml:space="preserve"> К.В.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22.10.19.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виступила з доповіддю «Інноваційні технології в галузі та ТП» за тематикою робіт нашої  кафедри на науково- практичній конференції  «Новітні технології у виробничих процесах» в Механіко-технологічному коледжі.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>
        <w:rPr>
          <w:sz w:val="28"/>
          <w:lang w:val="uk-UA"/>
        </w:rPr>
        <w:t>Але треба більш активно працювати зі школярами та студентами коледжів.</w:t>
      </w:r>
    </w:p>
    <w:p w:rsidR="00CB59FE" w:rsidRDefault="00CB59FE" w:rsidP="00CB59FE">
      <w:pPr>
        <w:ind w:left="284" w:right="-99"/>
        <w:jc w:val="both"/>
        <w:rPr>
          <w:sz w:val="28"/>
          <w:lang w:val="uk-UA"/>
        </w:rPr>
      </w:pPr>
      <w:r w:rsidRPr="00B21F22">
        <w:rPr>
          <w:b/>
          <w:sz w:val="28"/>
          <w:lang w:val="uk-UA"/>
        </w:rPr>
        <w:t>4.УХВАЛИЛИ</w:t>
      </w:r>
      <w:r>
        <w:rPr>
          <w:sz w:val="28"/>
          <w:lang w:val="uk-UA"/>
        </w:rPr>
        <w:t>: викладачі повинні більш активно проводити профорієнтаційну роботу з учнями та студентами.</w:t>
      </w:r>
    </w:p>
    <w:p w:rsidR="00CB59FE" w:rsidRPr="00413955" w:rsidRDefault="00CB59FE" w:rsidP="00CB59FE">
      <w:pPr>
        <w:ind w:left="360" w:right="-99"/>
        <w:jc w:val="both"/>
        <w:rPr>
          <w:sz w:val="28"/>
          <w:lang w:val="uk-UA"/>
        </w:rPr>
      </w:pPr>
      <w:r w:rsidRPr="00694D5B">
        <w:rPr>
          <w:b/>
          <w:sz w:val="28"/>
          <w:lang w:val="uk-UA"/>
        </w:rPr>
        <w:t>5.СЛУХАЛИ</w:t>
      </w:r>
      <w:r>
        <w:rPr>
          <w:sz w:val="28"/>
          <w:lang w:val="uk-UA"/>
        </w:rPr>
        <w:t xml:space="preserve"> : проф. Бурдо О.Г. про призначення відповідальних за напрямками роботи кафедри.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3144"/>
      </w:tblGrid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b/>
                <w:color w:val="333333"/>
                <w:sz w:val="32"/>
                <w:szCs w:val="32"/>
                <w:lang w:val="uk-UA"/>
              </w:rPr>
            </w:pPr>
            <w:r w:rsidRPr="005C5A6B">
              <w:rPr>
                <w:b/>
                <w:color w:val="333333"/>
                <w:sz w:val="32"/>
                <w:szCs w:val="32"/>
                <w:lang w:val="uk-UA"/>
              </w:rPr>
              <w:t>Напрямок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b/>
                <w:color w:val="333333"/>
                <w:sz w:val="32"/>
                <w:szCs w:val="32"/>
                <w:lang w:val="uk-UA"/>
              </w:rPr>
            </w:pPr>
            <w:r w:rsidRPr="005C5A6B">
              <w:rPr>
                <w:b/>
                <w:color w:val="333333"/>
                <w:sz w:val="32"/>
                <w:szCs w:val="32"/>
                <w:lang w:val="uk-UA"/>
              </w:rPr>
              <w:t>Відповідальні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Науково-методичний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Зиков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О.В.</w:t>
            </w:r>
          </w:p>
          <w:p w:rsidR="00CB59FE" w:rsidRPr="005C5A6B" w:rsidRDefault="00CB59FE" w:rsidP="009A4714">
            <w:pPr>
              <w:jc w:val="center"/>
              <w:rPr>
                <w:b/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Всеволодов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Науковий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Безбах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І.В</w:t>
            </w:r>
          </w:p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Ватренко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B59FE" w:rsidRPr="005C5A6B" w:rsidTr="009A4714">
        <w:tc>
          <w:tcPr>
            <w:tcW w:w="8856" w:type="dxa"/>
            <w:gridSpan w:val="2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b/>
                <w:color w:val="333333"/>
                <w:sz w:val="32"/>
                <w:szCs w:val="32"/>
                <w:lang w:val="uk-UA"/>
              </w:rPr>
            </w:pPr>
            <w:r w:rsidRPr="005C5A6B">
              <w:rPr>
                <w:b/>
                <w:color w:val="333333"/>
                <w:sz w:val="32"/>
                <w:szCs w:val="32"/>
                <w:lang w:val="uk-UA"/>
              </w:rPr>
              <w:t>Менеджери за напрямками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Пакування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Ватренко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Процеси та апарати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Мординський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В.П.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Енергоменеджмент</w:t>
            </w:r>
            <w:proofErr w:type="spellEnd"/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Безбах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І.В.</w:t>
            </w:r>
          </w:p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Яровий І.І.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Математичне моделювання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Зиков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ІТ -конструювання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Зиков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Обладнання харчових виробництв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Всеволодов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О.М., </w:t>
            </w:r>
          </w:p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Рєзнік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К.В.,</w:t>
            </w:r>
          </w:p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Войтенко О.К.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Обладнання закладів </w:t>
            </w: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готельно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>-ресторанного господарства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Безбах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І.В.</w:t>
            </w:r>
          </w:p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Кепін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М.І.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Енергетична безпека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Безбах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Обладнання фармацевтичних виробництв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Хомічук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В.А.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Профорієнтація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Рєзнік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К.В.</w:t>
            </w:r>
          </w:p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Хомічук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В.А.</w:t>
            </w:r>
          </w:p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Левтринська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t>Організація конференцій, семінарів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Левтринська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Ю.О.</w:t>
            </w:r>
          </w:p>
        </w:tc>
      </w:tr>
      <w:tr w:rsidR="00CB59FE" w:rsidRPr="005C5A6B" w:rsidTr="009A4714">
        <w:tc>
          <w:tcPr>
            <w:tcW w:w="5712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5C5A6B">
              <w:rPr>
                <w:color w:val="333333"/>
                <w:sz w:val="28"/>
                <w:szCs w:val="28"/>
                <w:lang w:val="uk-UA"/>
              </w:rPr>
              <w:lastRenderedPageBreak/>
              <w:t>Розподіл учбового навантаження</w:t>
            </w:r>
          </w:p>
        </w:tc>
        <w:tc>
          <w:tcPr>
            <w:tcW w:w="3144" w:type="dxa"/>
            <w:shd w:val="clear" w:color="auto" w:fill="auto"/>
          </w:tcPr>
          <w:p w:rsidR="00CB59FE" w:rsidRPr="005C5A6B" w:rsidRDefault="00CB59FE" w:rsidP="009A4714">
            <w:pPr>
              <w:jc w:val="center"/>
              <w:rPr>
                <w:color w:val="333333"/>
                <w:sz w:val="28"/>
                <w:szCs w:val="28"/>
                <w:lang w:val="uk-UA"/>
              </w:rPr>
            </w:pPr>
            <w:proofErr w:type="spellStart"/>
            <w:r w:rsidRPr="005C5A6B">
              <w:rPr>
                <w:color w:val="333333"/>
                <w:sz w:val="28"/>
                <w:szCs w:val="28"/>
                <w:lang w:val="uk-UA"/>
              </w:rPr>
              <w:t>Мординський</w:t>
            </w:r>
            <w:proofErr w:type="spellEnd"/>
            <w:r w:rsidRPr="005C5A6B">
              <w:rPr>
                <w:color w:val="333333"/>
                <w:sz w:val="28"/>
                <w:szCs w:val="28"/>
                <w:lang w:val="uk-UA"/>
              </w:rPr>
              <w:t xml:space="preserve"> В.П.</w:t>
            </w:r>
          </w:p>
        </w:tc>
      </w:tr>
    </w:tbl>
    <w:p w:rsidR="00CB59FE" w:rsidRDefault="00CB59FE" w:rsidP="00CB59FE">
      <w:pPr>
        <w:ind w:left="567"/>
        <w:rPr>
          <w:b/>
          <w:color w:val="333333"/>
          <w:sz w:val="48"/>
          <w:szCs w:val="48"/>
          <w:lang w:val="uk-UA"/>
        </w:rPr>
      </w:pPr>
    </w:p>
    <w:p w:rsidR="00CB59FE" w:rsidRDefault="00CB59FE" w:rsidP="00CB59FE">
      <w:pPr>
        <w:ind w:left="567"/>
        <w:rPr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 xml:space="preserve">5.УХВАЛИЛИ: </w:t>
      </w:r>
      <w:r>
        <w:rPr>
          <w:color w:val="333333"/>
          <w:sz w:val="28"/>
          <w:szCs w:val="28"/>
          <w:lang w:val="uk-UA"/>
        </w:rPr>
        <w:t>затвердити відповідальних за напрямками роботи кафедри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 w:rsidRPr="00CE5521">
        <w:rPr>
          <w:b/>
          <w:color w:val="333333"/>
          <w:sz w:val="28"/>
          <w:szCs w:val="28"/>
          <w:lang w:val="uk-UA"/>
        </w:rPr>
        <w:t>6.</w:t>
      </w:r>
      <w:r>
        <w:rPr>
          <w:b/>
          <w:color w:val="333333"/>
          <w:sz w:val="28"/>
          <w:szCs w:val="28"/>
          <w:lang w:val="uk-UA"/>
        </w:rPr>
        <w:t>1.</w:t>
      </w:r>
      <w:r w:rsidRPr="00CE5521">
        <w:rPr>
          <w:b/>
          <w:color w:val="333333"/>
          <w:sz w:val="28"/>
          <w:szCs w:val="28"/>
          <w:lang w:val="uk-UA"/>
        </w:rPr>
        <w:t>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«Обладнання та виготовлення герметичної тари і упаковки» за спеціальністю 131 «Прикладна механіка» ступінь бакалавр,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6</w:t>
      </w:r>
      <w:r w:rsidRPr="00B33B7C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1.</w:t>
      </w:r>
      <w:r w:rsidRPr="00B33B7C">
        <w:rPr>
          <w:b/>
          <w:color w:val="333333"/>
          <w:sz w:val="28"/>
          <w:szCs w:val="28"/>
          <w:lang w:val="uk-UA"/>
        </w:rPr>
        <w:t>УХВАЛИЛИ:</w:t>
      </w:r>
      <w:r>
        <w:rPr>
          <w:b/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схвалити  зміст методичних вказівок до комплексної контрольної роботи з дисципліни «Обладнання та виготовлення герметичної тари і упаковки» за спеціальністю 131 «Прикладна механіка» ступінь бакалавр,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 та рекомендувати на розгляд Ради спеціальностей.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 w:rsidRPr="00212A64">
        <w:rPr>
          <w:b/>
          <w:color w:val="333333"/>
          <w:sz w:val="28"/>
          <w:szCs w:val="28"/>
          <w:lang w:val="uk-UA"/>
        </w:rPr>
        <w:t>6.2.СЛУХАЛИ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питної води»,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 w:rsidRPr="00212A64">
        <w:rPr>
          <w:b/>
          <w:color w:val="333333"/>
          <w:sz w:val="28"/>
          <w:szCs w:val="28"/>
          <w:lang w:val="uk-UA"/>
        </w:rPr>
        <w:t>6.2.УХВАЛИЛИ</w:t>
      </w:r>
      <w:r>
        <w:rPr>
          <w:color w:val="333333"/>
          <w:sz w:val="28"/>
          <w:szCs w:val="28"/>
          <w:lang w:val="uk-UA"/>
        </w:rPr>
        <w:t xml:space="preserve">: схвалити 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питної води»,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 та рекомендувати на розгляд Ради спеціальностей.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 w:rsidRPr="009C41AA">
        <w:rPr>
          <w:b/>
          <w:color w:val="333333"/>
          <w:sz w:val="28"/>
          <w:szCs w:val="28"/>
          <w:lang w:val="uk-UA"/>
        </w:rPr>
        <w:t>6.3. 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«Технології пакування зберігання пакованої продукції і утилізація використаних упаковок» за спеціальністю 131 «Прикладна механіка » ступінь бакалавр,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 w:rsidRPr="009C41AA">
        <w:rPr>
          <w:b/>
          <w:color w:val="333333"/>
          <w:sz w:val="28"/>
          <w:szCs w:val="28"/>
          <w:lang w:val="uk-UA"/>
        </w:rPr>
        <w:t>6.3.УХВАЛИЛИ</w:t>
      </w:r>
      <w:r>
        <w:rPr>
          <w:color w:val="333333"/>
          <w:sz w:val="28"/>
          <w:szCs w:val="28"/>
          <w:lang w:val="uk-UA"/>
        </w:rPr>
        <w:t xml:space="preserve">: схвалити зміст методичних вказівок до комплексної контрольної роботи з дисципліни «Технології пакування зберігання пакованої продукції і утилізація використаних упаковок» за спеціальністю 131 «Прикладна механіка » ступінь бакалавр,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  <w:r w:rsidRPr="009C41AA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та рекомендувати на розгляд Ради спеціальностей.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 w:rsidRPr="009C41AA">
        <w:rPr>
          <w:b/>
          <w:color w:val="333333"/>
          <w:sz w:val="28"/>
          <w:szCs w:val="28"/>
          <w:lang w:val="uk-UA"/>
        </w:rPr>
        <w:t>6.</w:t>
      </w:r>
      <w:r>
        <w:rPr>
          <w:b/>
          <w:color w:val="333333"/>
          <w:sz w:val="28"/>
          <w:szCs w:val="28"/>
          <w:lang w:val="uk-UA"/>
        </w:rPr>
        <w:t>4</w:t>
      </w:r>
      <w:r w:rsidRPr="009C41AA">
        <w:rPr>
          <w:b/>
          <w:color w:val="333333"/>
          <w:sz w:val="28"/>
          <w:szCs w:val="28"/>
          <w:lang w:val="uk-UA"/>
        </w:rPr>
        <w:t>. СЛУХАЛИ</w:t>
      </w:r>
      <w:r>
        <w:rPr>
          <w:color w:val="333333"/>
          <w:sz w:val="28"/>
          <w:szCs w:val="28"/>
          <w:lang w:val="uk-UA"/>
        </w:rPr>
        <w:t xml:space="preserve">: про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продуктів бродіння»,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  <w:r w:rsidRPr="00D82FC4">
        <w:rPr>
          <w:b/>
          <w:color w:val="333333"/>
          <w:sz w:val="28"/>
          <w:szCs w:val="28"/>
          <w:lang w:val="uk-UA"/>
        </w:rPr>
        <w:t>6.4.УХВАЛИЛИ</w:t>
      </w:r>
      <w:r>
        <w:rPr>
          <w:color w:val="333333"/>
          <w:sz w:val="28"/>
          <w:szCs w:val="28"/>
          <w:lang w:val="uk-UA"/>
        </w:rPr>
        <w:t xml:space="preserve">: схвалити зміст методичних вказівок до комплексної контрольної роботи з дисципліни «Технологічне обладнання галузі» за спеціальністю 181 «Харчові технології» ступінь бакалавр освітньо-професійна програма «Технологія продуктів бродіння», яку розробив доц. </w:t>
      </w:r>
      <w:proofErr w:type="spellStart"/>
      <w:r>
        <w:rPr>
          <w:color w:val="333333"/>
          <w:sz w:val="28"/>
          <w:szCs w:val="28"/>
          <w:lang w:val="uk-UA"/>
        </w:rPr>
        <w:t>Всеволодов</w:t>
      </w:r>
      <w:proofErr w:type="spellEnd"/>
      <w:r>
        <w:rPr>
          <w:color w:val="333333"/>
          <w:sz w:val="28"/>
          <w:szCs w:val="28"/>
          <w:lang w:val="uk-UA"/>
        </w:rPr>
        <w:t xml:space="preserve"> О.М. та рекомендувати на розгляд Ради спеціальностей.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</w:p>
    <w:p w:rsidR="00CB59FE" w:rsidRDefault="00CB59FE" w:rsidP="00CB59FE">
      <w:pPr>
        <w:ind w:right="45"/>
        <w:jc w:val="both"/>
        <w:rPr>
          <w:sz w:val="28"/>
          <w:lang w:val="uk-UA"/>
        </w:rPr>
      </w:pPr>
    </w:p>
    <w:p w:rsidR="00CB59FE" w:rsidRDefault="00CB59FE" w:rsidP="00CB59FE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Голова, зав. кафедри</w:t>
      </w:r>
    </w:p>
    <w:p w:rsidR="00CB59FE" w:rsidRDefault="00CB59FE" w:rsidP="00CB59FE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проф.                    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CB59FE" w:rsidRDefault="00CB59FE" w:rsidP="00CB59FE">
      <w:pPr>
        <w:ind w:right="45"/>
        <w:jc w:val="both"/>
        <w:rPr>
          <w:sz w:val="28"/>
          <w:lang w:val="uk-UA"/>
        </w:rPr>
      </w:pPr>
    </w:p>
    <w:p w:rsidR="00CB59FE" w:rsidRDefault="00CB59FE" w:rsidP="00CB59FE">
      <w:pPr>
        <w:ind w:right="45"/>
        <w:jc w:val="both"/>
        <w:rPr>
          <w:sz w:val="28"/>
          <w:lang w:val="uk-UA"/>
        </w:rPr>
      </w:pPr>
    </w:p>
    <w:p w:rsidR="00CB59FE" w:rsidRDefault="00CB59FE" w:rsidP="00CB59FE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Секретар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proofErr w:type="spellEnd"/>
      <w:r>
        <w:rPr>
          <w:sz w:val="28"/>
          <w:lang w:val="uk-UA"/>
        </w:rPr>
        <w:t>.</w:t>
      </w:r>
    </w:p>
    <w:p w:rsidR="00CB59FE" w:rsidRDefault="00CB59FE" w:rsidP="00CB59FE">
      <w:pPr>
        <w:rPr>
          <w:color w:val="333333"/>
          <w:sz w:val="28"/>
          <w:szCs w:val="28"/>
          <w:lang w:val="uk-UA"/>
        </w:rPr>
      </w:pPr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08"/>
    <w:multiLevelType w:val="multilevel"/>
    <w:tmpl w:val="2014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DF"/>
    <w:rsid w:val="00590238"/>
    <w:rsid w:val="006B722C"/>
    <w:rsid w:val="00A66632"/>
    <w:rsid w:val="00CB59FE"/>
    <w:rsid w:val="00F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E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59FE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B59FE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E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59FE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B59F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4260</Words>
  <Characters>2429</Characters>
  <Application>Microsoft Office Word</Application>
  <DocSecurity>0</DocSecurity>
  <Lines>20</Lines>
  <Paragraphs>13</Paragraphs>
  <ScaleCrop>false</ScaleCrop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2023-05-10T08:27:00Z</dcterms:created>
  <dcterms:modified xsi:type="dcterms:W3CDTF">2023-05-10T08:27:00Z</dcterms:modified>
</cp:coreProperties>
</file>